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FD46D5" w:rsidRPr="00B924AA" w:rsidRDefault="00FD46D5" w:rsidP="00FD46D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Analytical </w:t>
      </w:r>
      <w:r w:rsidRPr="00B924AA">
        <w:rPr>
          <w:rFonts w:ascii="Times New Roman" w:hAnsi="Times New Roman" w:cs="Times New Roman"/>
          <w:sz w:val="24"/>
          <w:szCs w:val="24"/>
        </w:rPr>
        <w:t>Essay.</w:t>
      </w:r>
    </w:p>
    <w:p w:rsidR="00FD46D5" w:rsidRPr="00B924AA" w:rsidRDefault="00FD46D5" w:rsidP="00FD46D5">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Name.</w:t>
      </w:r>
    </w:p>
    <w:p w:rsidR="00FD46D5" w:rsidRPr="00B924AA" w:rsidRDefault="00FD46D5" w:rsidP="00FD46D5">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Institution.</w:t>
      </w:r>
    </w:p>
    <w:p w:rsidR="00FD46D5" w:rsidRDefault="00FD46D5" w:rsidP="00FD46D5">
      <w:pPr>
        <w:spacing w:line="480" w:lineRule="auto"/>
        <w:jc w:val="center"/>
        <w:rPr>
          <w:rFonts w:ascii="Times New Roman" w:hAnsi="Times New Roman" w:cs="Times New Roman"/>
          <w:sz w:val="24"/>
          <w:szCs w:val="24"/>
        </w:rPr>
      </w:pPr>
      <w:r w:rsidRPr="00B924AA">
        <w:rPr>
          <w:rFonts w:ascii="Times New Roman" w:hAnsi="Times New Roman" w:cs="Times New Roman"/>
          <w:sz w:val="24"/>
          <w:szCs w:val="24"/>
        </w:rPr>
        <w:t>Date.</w:t>
      </w: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Default="00E363B3" w:rsidP="00FD46D5">
      <w:pPr>
        <w:spacing w:line="480" w:lineRule="auto"/>
        <w:jc w:val="center"/>
        <w:rPr>
          <w:rFonts w:ascii="Times New Roman" w:hAnsi="Times New Roman" w:cs="Times New Roman"/>
          <w:sz w:val="24"/>
          <w:szCs w:val="24"/>
        </w:rPr>
      </w:pPr>
    </w:p>
    <w:p w:rsidR="00E363B3" w:rsidRP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lastRenderedPageBreak/>
        <w:t>The first editorial is titled "Campaign finance's ‘dark money": Our view" and was written by the USA Editorial Board. The editorial asserts that the ransoms donated secretly to political aspirants in both the Dem</w:t>
      </w:r>
      <w:r>
        <w:rPr>
          <w:rFonts w:ascii="Times New Roman" w:hAnsi="Times New Roman" w:cs="Times New Roman"/>
          <w:sz w:val="24"/>
          <w:szCs w:val="24"/>
        </w:rPr>
        <w:t>3</w:t>
      </w:r>
      <w:r w:rsidRPr="00E363B3">
        <w:rPr>
          <w:rFonts w:ascii="Times New Roman" w:hAnsi="Times New Roman" w:cs="Times New Roman"/>
          <w:sz w:val="24"/>
          <w:szCs w:val="24"/>
        </w:rPr>
        <w:t>ocratic and the Republican parties jeopardize the American's quest for credibility, honesty, openness as well as democracy. There is an assertion that the wealthy politicians buy elections as well as votes through the massive donations they get from the secret donors whom intentions are not open to the public domain (The Editorial Board, 2014). Money secret is arguably flooding in the political arena in the USA with tycoons manipulating politicians and the politicians subsequently manipulating the voters. The article acknowledges that the Disclose Act can aid in breaking the secrecy in these donations and hence, the public will understand the motives of the donors and subsequent democracy will be achieved. The second editorial "Campaign donor secrecy stops retaliation: Opposing view" was written by Erick Wang and asserts that the quest of the public and agencies to require disclosure of donations to advocacy organizations burdens the politicians as well as the donors (Erick, 2014). In other words, the second editorial recommends that the donors, as well as the motives behind the donations, should not be exposed to the public domain. I am more persuaded by the arguments in the first editorial than the second since the first argues that the donors as well as the motives for donation should be known by the public as openness in voting procedures and processes is one way of achieving electoral credibility, fairness, and overall democracy.</w:t>
      </w:r>
    </w:p>
    <w:p w:rsidR="00E363B3" w:rsidRP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t xml:space="preserve">Before reading the two editorials, I still had the assertion that it is necessary for all the donors to the politicians to be known as well as their motives made clear. It is common for the politicians and those who are in power positions to be required to declare their wealth and sources and this is usually one way of ensuring integrity among our leaders and protecting public property from being misappropriated. In this case, I had the opinion that when the donors expose </w:t>
      </w:r>
      <w:r w:rsidRPr="00E363B3">
        <w:rPr>
          <w:rFonts w:ascii="Times New Roman" w:hAnsi="Times New Roman" w:cs="Times New Roman"/>
          <w:sz w:val="24"/>
          <w:szCs w:val="24"/>
        </w:rPr>
        <w:lastRenderedPageBreak/>
        <w:t>their identity, then it possible to justify their intentions as well as their support to the politicians. As evident, majority of the operations which are conducted openly are credible and justifiable as those executed behind the doors.</w:t>
      </w:r>
    </w:p>
    <w:p w:rsid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t xml:space="preserve">The affirmation from the first editorial by the Editorial Board that the donors and their motives should be known rhymed with my overall opinion that openness in political operations leads to credibility, election of the most appropriate leaders and democracy in a country. In this view, the first editorial was more persuasive than the second one since the first justified my initial hypothesis on the relevance of openness in donating funds for politicians. In this case, the arguments from the first editorial aided me in supporting my opinion. </w:t>
      </w:r>
    </w:p>
    <w:p w:rsidR="00E363B3" w:rsidRP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t>As hinted, the groups of politicians who are assisted through the donations are referred as "super PACs"; this proves that they are already powerful and hence, the motives of receiving donations are questionable. It is also hinted that these donations determine who wins in the electorate and this proves that money supersedes the quality of leaders. In such a case, a good leader who has all the qualitative but does not receive donation ends up losing in favor of those who receive donation and this is arguably the basis of poor leadership. As evident, the donations lead to the creation and airing of very influential ads, and hence, this leads to manipulation of the voters and the quest for democracy is threatened or put at stake (The Editorial Board, 2014). These donations are not entirely bad but it imperative for the donors to disclose their identities as well as motives for fairness, justice, credibility, and democracy to be achieved in electoral processes.</w:t>
      </w:r>
    </w:p>
    <w:p w:rsidR="00E363B3" w:rsidRP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t xml:space="preserve">The second editorial by Erick Wang supports anonymity in donating funds to the politicians while citing secrecy as a very critical human right. From the general perspective and </w:t>
      </w:r>
      <w:r w:rsidRPr="00E363B3">
        <w:rPr>
          <w:rFonts w:ascii="Times New Roman" w:hAnsi="Times New Roman" w:cs="Times New Roman"/>
          <w:sz w:val="24"/>
          <w:szCs w:val="24"/>
        </w:rPr>
        <w:lastRenderedPageBreak/>
        <w:t>in light of the First Amendment, secrecy and privacy are essential rights which should be guarded (Erick, 2014). It is, however, my conviction the electoral processes are public aspects, and hence, all operations should be made known by the public to guarantee credibility. In this case, I do not entirely agree with the recommendations of the article as it only focuses on personal objective of keeping the donations a secret but does not focus on the implications of the same on the general public. The politicians who act as our leaders are required to serve every person without bias, and when they receive donations, questions arise on the way they intend to pay back. It is also valid to assert that the donors usually have hidden motives when supporting the politicians and some expect the politicians to reciprocate loyalty by granting them power positions after being elected and hence, the argument that these donors should remain anonymous is not effective, valid or reliable.</w:t>
      </w:r>
    </w:p>
    <w:p w:rsidR="00E363B3" w:rsidRDefault="00E363B3" w:rsidP="00E363B3">
      <w:pPr>
        <w:spacing w:line="480" w:lineRule="auto"/>
        <w:ind w:firstLine="720"/>
        <w:rPr>
          <w:rFonts w:ascii="Times New Roman" w:hAnsi="Times New Roman" w:cs="Times New Roman"/>
          <w:sz w:val="24"/>
          <w:szCs w:val="24"/>
        </w:rPr>
      </w:pPr>
      <w:r w:rsidRPr="00E363B3">
        <w:rPr>
          <w:rFonts w:ascii="Times New Roman" w:hAnsi="Times New Roman" w:cs="Times New Roman"/>
          <w:sz w:val="24"/>
          <w:szCs w:val="24"/>
        </w:rPr>
        <w:t>To sum up, it is evident that the first editorial by the Editorial Board is more persuasive than the second one by Erick Wang. In this case, I agree with the assertions presented by the first editorial that the donors to the politicians should expose their identity and motives. My agreement with the arguments of the first editorial was also motivated by the fact that I had the same opinion concerning donation to the politicians even before reading it. As evident, when the donors exposé their identity, it is possible to evaluate, analyze, criticize and understand their motives and this openness is the basis of credibility in the electoral processes. I do not support the arguments in the second editorial since keeping the donors anonymous might be the basis of mischief in elections and politicians and donors will keep on citing the need for privacy as a critical human right; a claim which is flawed.</w:t>
      </w:r>
    </w:p>
    <w:p w:rsidR="00E363B3" w:rsidRDefault="00E363B3" w:rsidP="00E363B3">
      <w:pPr>
        <w:spacing w:line="480" w:lineRule="auto"/>
        <w:ind w:firstLine="720"/>
        <w:rPr>
          <w:rFonts w:ascii="Times New Roman" w:hAnsi="Times New Roman" w:cs="Times New Roman"/>
          <w:sz w:val="24"/>
          <w:szCs w:val="24"/>
        </w:rPr>
      </w:pPr>
    </w:p>
    <w:p w:rsidR="00E363B3" w:rsidRPr="00E363B3" w:rsidRDefault="00E363B3" w:rsidP="00E363B3">
      <w:pPr>
        <w:spacing w:line="480" w:lineRule="auto"/>
        <w:jc w:val="center"/>
        <w:rPr>
          <w:rFonts w:ascii="Times New Roman" w:hAnsi="Times New Roman" w:cs="Times New Roman"/>
          <w:sz w:val="24"/>
          <w:szCs w:val="24"/>
        </w:rPr>
      </w:pPr>
      <w:r w:rsidRPr="00E363B3">
        <w:rPr>
          <w:rFonts w:ascii="Times New Roman" w:hAnsi="Times New Roman" w:cs="Times New Roman"/>
          <w:sz w:val="24"/>
          <w:szCs w:val="24"/>
        </w:rPr>
        <w:lastRenderedPageBreak/>
        <w:t>References.</w:t>
      </w:r>
    </w:p>
    <w:p w:rsidR="00E363B3" w:rsidRPr="00E363B3" w:rsidRDefault="00E363B3" w:rsidP="00E363B3">
      <w:pPr>
        <w:spacing w:line="480" w:lineRule="auto"/>
        <w:rPr>
          <w:rFonts w:ascii="Times New Roman" w:hAnsi="Times New Roman" w:cs="Times New Roman"/>
          <w:sz w:val="24"/>
          <w:szCs w:val="24"/>
        </w:rPr>
      </w:pPr>
      <w:r w:rsidRPr="00E363B3">
        <w:rPr>
          <w:rFonts w:ascii="Times New Roman" w:hAnsi="Times New Roman" w:cs="Times New Roman"/>
          <w:sz w:val="24"/>
          <w:szCs w:val="24"/>
        </w:rPr>
        <w:t xml:space="preserve">Erick, W. (2014). </w:t>
      </w:r>
      <w:r w:rsidRPr="00E363B3">
        <w:rPr>
          <w:rFonts w:ascii="Times New Roman" w:hAnsi="Times New Roman" w:cs="Times New Roman"/>
          <w:i/>
          <w:sz w:val="24"/>
          <w:szCs w:val="24"/>
        </w:rPr>
        <w:t>Campaign donor secrecy stops retaliation: Opposing view</w:t>
      </w:r>
      <w:r w:rsidRPr="00E363B3">
        <w:rPr>
          <w:rFonts w:ascii="Times New Roman" w:hAnsi="Times New Roman" w:cs="Times New Roman"/>
          <w:sz w:val="24"/>
          <w:szCs w:val="24"/>
        </w:rPr>
        <w:t>.USA. Today.</w:t>
      </w:r>
    </w:p>
    <w:p w:rsidR="00E363B3" w:rsidRPr="00B924AA" w:rsidRDefault="00E363B3" w:rsidP="00E363B3">
      <w:pPr>
        <w:spacing w:line="480" w:lineRule="auto"/>
        <w:rPr>
          <w:rFonts w:ascii="Times New Roman" w:hAnsi="Times New Roman" w:cs="Times New Roman"/>
          <w:sz w:val="24"/>
          <w:szCs w:val="24"/>
        </w:rPr>
      </w:pPr>
      <w:r w:rsidRPr="00E363B3">
        <w:rPr>
          <w:rFonts w:ascii="Times New Roman" w:hAnsi="Times New Roman" w:cs="Times New Roman"/>
          <w:sz w:val="24"/>
          <w:szCs w:val="24"/>
        </w:rPr>
        <w:t xml:space="preserve">The Editorial Board. (2014). </w:t>
      </w:r>
      <w:r w:rsidRPr="00E363B3">
        <w:rPr>
          <w:rFonts w:ascii="Times New Roman" w:hAnsi="Times New Roman" w:cs="Times New Roman"/>
          <w:i/>
          <w:sz w:val="24"/>
          <w:szCs w:val="24"/>
        </w:rPr>
        <w:t xml:space="preserve">Campaign finance's ‘dark money": Our view." </w:t>
      </w:r>
      <w:r w:rsidRPr="00E363B3">
        <w:rPr>
          <w:rFonts w:ascii="Times New Roman" w:hAnsi="Times New Roman" w:cs="Times New Roman"/>
          <w:sz w:val="24"/>
          <w:szCs w:val="24"/>
        </w:rPr>
        <w:t>USA .Today.</w:t>
      </w:r>
    </w:p>
    <w:sectPr w:rsidR="00E363B3" w:rsidRPr="00B924AA" w:rsidSect="00FD46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A2B" w:rsidRDefault="00E20A2B" w:rsidP="00FD46D5">
      <w:pPr>
        <w:spacing w:after="0" w:line="240" w:lineRule="auto"/>
      </w:pPr>
      <w:r>
        <w:separator/>
      </w:r>
    </w:p>
  </w:endnote>
  <w:endnote w:type="continuationSeparator" w:id="1">
    <w:p w:rsidR="00E20A2B" w:rsidRDefault="00E20A2B" w:rsidP="00FD46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A2B" w:rsidRDefault="00E20A2B" w:rsidP="00FD46D5">
      <w:pPr>
        <w:spacing w:after="0" w:line="240" w:lineRule="auto"/>
      </w:pPr>
      <w:r>
        <w:separator/>
      </w:r>
    </w:p>
  </w:footnote>
  <w:footnote w:type="continuationSeparator" w:id="1">
    <w:p w:rsidR="00E20A2B" w:rsidRDefault="00E20A2B" w:rsidP="00FD46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D5" w:rsidRDefault="00FD46D5">
    <w:pPr>
      <w:pStyle w:val="Header"/>
    </w:pPr>
    <w:r w:rsidRPr="00FD46D5">
      <w:rPr>
        <w:rFonts w:ascii="Times New Roman" w:hAnsi="Times New Roman" w:cs="Times New Roman"/>
        <w:sz w:val="24"/>
        <w:szCs w:val="24"/>
      </w:rPr>
      <w:t>ANALYTICAL ESSAY.</w:t>
    </w:r>
    <w:r>
      <w:rPr>
        <w:rFonts w:ascii="Times New Roman" w:hAnsi="Times New Roman" w:cs="Times New Roman"/>
        <w:sz w:val="24"/>
        <w:szCs w:val="24"/>
      </w:rPr>
      <w:t xml:space="preserve">                                                                                                                </w:t>
    </w:r>
    <w:r w:rsidR="00EB556E" w:rsidRPr="00FD46D5">
      <w:rPr>
        <w:rFonts w:ascii="Times New Roman" w:hAnsi="Times New Roman" w:cs="Times New Roman"/>
        <w:sz w:val="24"/>
        <w:szCs w:val="24"/>
      </w:rPr>
      <w:fldChar w:fldCharType="begin"/>
    </w:r>
    <w:r w:rsidRPr="00FD46D5">
      <w:rPr>
        <w:rFonts w:ascii="Times New Roman" w:hAnsi="Times New Roman" w:cs="Times New Roman"/>
        <w:sz w:val="24"/>
        <w:szCs w:val="24"/>
      </w:rPr>
      <w:instrText xml:space="preserve"> PAGE   \* MERGEFORMAT </w:instrText>
    </w:r>
    <w:r w:rsidR="00EB556E" w:rsidRPr="00FD46D5">
      <w:rPr>
        <w:rFonts w:ascii="Times New Roman" w:hAnsi="Times New Roman" w:cs="Times New Roman"/>
        <w:sz w:val="24"/>
        <w:szCs w:val="24"/>
      </w:rPr>
      <w:fldChar w:fldCharType="separate"/>
    </w:r>
    <w:r w:rsidR="00E363B3">
      <w:rPr>
        <w:rFonts w:ascii="Times New Roman" w:hAnsi="Times New Roman" w:cs="Times New Roman"/>
        <w:noProof/>
        <w:sz w:val="24"/>
        <w:szCs w:val="24"/>
      </w:rPr>
      <w:t>5</w:t>
    </w:r>
    <w:r w:rsidR="00EB556E" w:rsidRPr="00FD46D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D5" w:rsidRPr="00FD46D5" w:rsidRDefault="00FD46D5" w:rsidP="00FD46D5">
    <w:pPr>
      <w:pStyle w:val="Header"/>
      <w:spacing w:line="480" w:lineRule="auto"/>
      <w:rPr>
        <w:rFonts w:ascii="Times New Roman" w:hAnsi="Times New Roman" w:cs="Times New Roman"/>
        <w:sz w:val="24"/>
        <w:szCs w:val="24"/>
      </w:rPr>
    </w:pPr>
    <w:r w:rsidRPr="00FD46D5">
      <w:rPr>
        <w:rFonts w:ascii="Times New Roman" w:hAnsi="Times New Roman" w:cs="Times New Roman"/>
        <w:sz w:val="24"/>
        <w:szCs w:val="24"/>
      </w:rPr>
      <w:t>Running Head: ANALYTICAL ESSAY.</w:t>
    </w:r>
    <w:r>
      <w:rPr>
        <w:rFonts w:ascii="Times New Roman" w:hAnsi="Times New Roman" w:cs="Times New Roman"/>
        <w:sz w:val="24"/>
        <w:szCs w:val="24"/>
      </w:rPr>
      <w:t xml:space="preserve">                                                                                       </w:t>
    </w:r>
    <w:r w:rsidR="00EB556E" w:rsidRPr="00FD46D5">
      <w:rPr>
        <w:rFonts w:ascii="Times New Roman" w:hAnsi="Times New Roman" w:cs="Times New Roman"/>
        <w:sz w:val="24"/>
        <w:szCs w:val="24"/>
      </w:rPr>
      <w:fldChar w:fldCharType="begin"/>
    </w:r>
    <w:r w:rsidRPr="00FD46D5">
      <w:rPr>
        <w:rFonts w:ascii="Times New Roman" w:hAnsi="Times New Roman" w:cs="Times New Roman"/>
        <w:sz w:val="24"/>
        <w:szCs w:val="24"/>
      </w:rPr>
      <w:instrText xml:space="preserve"> PAGE   \* MERGEFORMAT </w:instrText>
    </w:r>
    <w:r w:rsidR="00EB556E" w:rsidRPr="00FD46D5">
      <w:rPr>
        <w:rFonts w:ascii="Times New Roman" w:hAnsi="Times New Roman" w:cs="Times New Roman"/>
        <w:sz w:val="24"/>
        <w:szCs w:val="24"/>
      </w:rPr>
      <w:fldChar w:fldCharType="separate"/>
    </w:r>
    <w:r w:rsidR="00E363B3">
      <w:rPr>
        <w:rFonts w:ascii="Times New Roman" w:hAnsi="Times New Roman" w:cs="Times New Roman"/>
        <w:noProof/>
        <w:sz w:val="24"/>
        <w:szCs w:val="24"/>
      </w:rPr>
      <w:t>1</w:t>
    </w:r>
    <w:r w:rsidR="00EB556E" w:rsidRPr="00FD46D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61FF"/>
    <w:rsid w:val="00051A2E"/>
    <w:rsid w:val="000D2A15"/>
    <w:rsid w:val="001233C3"/>
    <w:rsid w:val="00182781"/>
    <w:rsid w:val="001B29F1"/>
    <w:rsid w:val="00275F10"/>
    <w:rsid w:val="009D482C"/>
    <w:rsid w:val="00A32162"/>
    <w:rsid w:val="00BA5793"/>
    <w:rsid w:val="00E20A2B"/>
    <w:rsid w:val="00E363B3"/>
    <w:rsid w:val="00EB556E"/>
    <w:rsid w:val="00EE61FF"/>
    <w:rsid w:val="00F81E71"/>
    <w:rsid w:val="00FD46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D46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46D5"/>
  </w:style>
  <w:style w:type="paragraph" w:styleId="Footer">
    <w:name w:val="footer"/>
    <w:basedOn w:val="Normal"/>
    <w:link w:val="FooterChar"/>
    <w:uiPriority w:val="99"/>
    <w:semiHidden/>
    <w:unhideWhenUsed/>
    <w:rsid w:val="00FD46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46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2018-02-24T08:17:00Z</dcterms:created>
  <dcterms:modified xsi:type="dcterms:W3CDTF">2018-02-24T08:17:00Z</dcterms:modified>
</cp:coreProperties>
</file>